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50B68" w14:textId="294C9884" w:rsidR="00BC171C" w:rsidRDefault="00BC171C" w:rsidP="00BC171C">
      <w:pPr>
        <w:ind w:firstLineChars="300" w:firstLine="1170"/>
        <w:rPr>
          <w:rFonts w:ascii="微软雅黑" w:eastAsia="微软雅黑" w:hAnsi="微软雅黑"/>
          <w:color w:val="000000"/>
          <w:sz w:val="39"/>
          <w:szCs w:val="39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39"/>
          <w:szCs w:val="39"/>
          <w:shd w:val="clear" w:color="auto" w:fill="FFFFFF"/>
        </w:rPr>
        <w:t>石家庄市</w:t>
      </w:r>
      <w:proofErr w:type="gramStart"/>
      <w:r>
        <w:rPr>
          <w:rFonts w:ascii="微软雅黑" w:eastAsia="微软雅黑" w:hAnsi="微软雅黑" w:hint="eastAsia"/>
          <w:color w:val="000000"/>
          <w:sz w:val="39"/>
          <w:szCs w:val="39"/>
          <w:shd w:val="clear" w:color="auto" w:fill="FFFFFF"/>
        </w:rPr>
        <w:t>稳投资</w:t>
      </w:r>
      <w:proofErr w:type="gramEnd"/>
      <w:r>
        <w:rPr>
          <w:rFonts w:ascii="微软雅黑" w:eastAsia="微软雅黑" w:hAnsi="微软雅黑" w:hint="eastAsia"/>
          <w:color w:val="000000"/>
          <w:sz w:val="39"/>
          <w:szCs w:val="39"/>
          <w:shd w:val="clear" w:color="auto" w:fill="FFFFFF"/>
        </w:rPr>
        <w:t>的七条政策措施</w:t>
      </w:r>
    </w:p>
    <w:p w14:paraId="22BA2AB2" w14:textId="77777777" w:rsidR="00BC171C" w:rsidRPr="00BC171C" w:rsidRDefault="00BC171C" w:rsidP="00BC171C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BC171C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一、加强项目储备。</w:t>
      </w:r>
      <w:r w:rsidRPr="00BC171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围绕国家政策导向和重点支持方向，超前谋划一批网络型、数字型等新型基础设施和交通、水利等重大基础设施项目。聚焦打造5个以上千亿级产业集群和壮大县域特色产业集群，再谋划储备一批</w:t>
      </w:r>
      <w:proofErr w:type="gramStart"/>
      <w:r w:rsidRPr="00BC171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优质产业</w:t>
      </w:r>
      <w:proofErr w:type="gramEnd"/>
      <w:r w:rsidRPr="00BC171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项目。动态完善</w:t>
      </w:r>
      <w:proofErr w:type="gramStart"/>
      <w:r w:rsidRPr="00BC171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在线审批</w:t>
      </w:r>
      <w:proofErr w:type="gramEnd"/>
      <w:r w:rsidRPr="00BC171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监管平台“三个清单”，将年度投资计划全部落实到具体项目。做好省市重点前期项目申报工作，年内新增省市重点前期项目200个以上。〔责任单位：市发展改革委、市有关行业主管部门，各县（市、区）〕</w:t>
      </w:r>
    </w:p>
    <w:p w14:paraId="5B04A789" w14:textId="77777777" w:rsidR="00BC171C" w:rsidRPr="00BC171C" w:rsidRDefault="00BC171C" w:rsidP="00BC171C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BC171C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二、加快项目审批。</w:t>
      </w:r>
      <w:r w:rsidRPr="00BC171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市县两级分别组成工作专班，点对点为项目提供“保姆式”代办审批服务，加快办理前期手续。创新审批方式，进一步优化流程，全面推行“不见面”审批，鼓励采用</w:t>
      </w:r>
      <w:proofErr w:type="gramStart"/>
      <w:r w:rsidRPr="00BC171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容缺后补审批</w:t>
      </w:r>
      <w:proofErr w:type="gramEnd"/>
      <w:r w:rsidRPr="00BC171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方式，缩短办理时间，提高审批效率。〔责任单位：市行政审批局、市自然资源和规划局，各县（市、区）〕</w:t>
      </w:r>
    </w:p>
    <w:p w14:paraId="5C9C0770" w14:textId="77777777" w:rsidR="00BC171C" w:rsidRPr="00BC171C" w:rsidRDefault="00BC171C" w:rsidP="00BC171C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BC171C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三、强化要素保障。</w:t>
      </w:r>
      <w:r w:rsidRPr="00BC171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加快实施园区标准地改革，努力实现“土地等项目”，提高</w:t>
      </w:r>
      <w:proofErr w:type="gramStart"/>
      <w:r w:rsidRPr="00BC171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组卷质量</w:t>
      </w:r>
      <w:proofErr w:type="gramEnd"/>
      <w:r w:rsidRPr="00BC171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和效率，加快</w:t>
      </w:r>
      <w:proofErr w:type="gramStart"/>
      <w:r w:rsidRPr="00BC171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用地组卷报批</w:t>
      </w:r>
      <w:proofErr w:type="gramEnd"/>
      <w:r w:rsidRPr="00BC171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。严格落实环保“正面清单”制度，不搞“一刀切”，指导县（市、区）和项目单位，</w:t>
      </w:r>
      <w:proofErr w:type="gramStart"/>
      <w:r w:rsidRPr="00BC171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争列“正面清单”</w:t>
      </w:r>
      <w:proofErr w:type="gramEnd"/>
      <w:r w:rsidRPr="00BC171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在满足环保要求的情况下，实行全过程“不停工、不检查、不打扰”。新建项目能耗强度低于全市“十四五”末目标值的，一律不受能耗增量指标限制，对符合条件的重大项目积极申报省能耗单列支持。〔责任单位：市自然资源和规划局、市生态环境局、市发展改革委，各县（市、区）〕</w:t>
      </w:r>
    </w:p>
    <w:p w14:paraId="68D63744" w14:textId="77777777" w:rsidR="00BC171C" w:rsidRPr="00BC171C" w:rsidRDefault="00BC171C" w:rsidP="00BC171C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BC171C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四、争取资金支持。</w:t>
      </w:r>
      <w:r w:rsidRPr="00BC171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在原有9大领域基础上，精准对接国家扩大的新型基础设施、新能源等地方政府专项债券新增领域，按照“常态化储备”工作要求，加强项目谋划包装。加快专项债券使用进度，力争8月底前基本使用完</w:t>
      </w:r>
      <w:r w:rsidRPr="00BC171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毕。加大中央预算内投资争取力度，完善常态化</w:t>
      </w:r>
      <w:proofErr w:type="gramStart"/>
      <w:r w:rsidRPr="00BC171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政银企保</w:t>
      </w:r>
      <w:proofErr w:type="gramEnd"/>
      <w:r w:rsidRPr="00BC171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对接机制，并积极推动申请发行企业债券，多渠道保障项目资金需求。〔责任单位：市财政局、市发展改革委、市地方金融监管局，市有关部门，各县（市、区）〕</w:t>
      </w:r>
    </w:p>
    <w:p w14:paraId="7D1314E6" w14:textId="77777777" w:rsidR="00BC171C" w:rsidRPr="00BC171C" w:rsidRDefault="00BC171C" w:rsidP="00BC171C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BC171C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五、保障项目施工。</w:t>
      </w:r>
      <w:r w:rsidRPr="00BC171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在常态化疫情防控下，鼓励实行闭环管理和专用通行证制度，降低疫情输入风险，保障项目用工需求和运输畅通。保障工地用料和物资，鼓励以县（市、区）为单位，在满足环保要求的前提下，利用边远和空闲场地统筹建立砂石料储备场库和混凝土供应站，满足域内建设工地20日以上用料需求。〔责任单位：市住房城乡建设局、市交通运输局，各县（市、区）〕</w:t>
      </w:r>
    </w:p>
    <w:p w14:paraId="6015BCA8" w14:textId="77777777" w:rsidR="00BC171C" w:rsidRPr="00BC171C" w:rsidRDefault="00BC171C" w:rsidP="00BC171C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BC171C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六、主动协调服务。</w:t>
      </w:r>
      <w:r w:rsidRPr="00BC171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市有关行业主管部门和各县（市、区）要加强项目包联帮扶，完善问题协调解决机制，主动帮助企业和项目单位协调解决问题。〔责任单位：市有关行业主管部门，各县（市、区）〕</w:t>
      </w:r>
    </w:p>
    <w:p w14:paraId="3CF351AC" w14:textId="77777777" w:rsidR="00BC171C" w:rsidRPr="00BC171C" w:rsidRDefault="00BC171C" w:rsidP="00BC171C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BC171C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七、鼓励民间投资。</w:t>
      </w:r>
      <w:r w:rsidRPr="00BC171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落实放宽基础设施和公共事业等领域准入要求，除法律、法规明确禁止外，一律向民间资本开放。支持民间投资参与基础设施领域不动产投资信托基金（REITs）试点，积极开展公</w:t>
      </w:r>
      <w:proofErr w:type="gramStart"/>
      <w:r w:rsidRPr="00BC171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募基础</w:t>
      </w:r>
      <w:proofErr w:type="gramEnd"/>
      <w:r w:rsidRPr="00BC171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设施REITs政策的宣传培训工作，加大筛选梳理符合发行REITs的优质资产的力度，用足用好金融融资工具。鼓励具备长期稳定经营性收益的存量项目采用PPP模式盘活存量资产，将收回资金按规定用于再投资。依托河北省投资项目</w:t>
      </w:r>
      <w:proofErr w:type="gramStart"/>
      <w:r w:rsidRPr="00BC171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在线审批</w:t>
      </w:r>
      <w:proofErr w:type="gramEnd"/>
      <w:r w:rsidRPr="00BC171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监管平台，常态化向民间资本推介优质项目。〔责任单位：市发展改革委、市财政局，各县（市、区）〕</w:t>
      </w:r>
    </w:p>
    <w:p w14:paraId="7A83D72B" w14:textId="77777777" w:rsidR="00BC171C" w:rsidRPr="00BC171C" w:rsidRDefault="00BC171C" w:rsidP="00BC171C">
      <w:pPr>
        <w:ind w:firstLineChars="200" w:firstLine="420"/>
        <w:rPr>
          <w:rFonts w:hint="eastAsia"/>
        </w:rPr>
      </w:pPr>
    </w:p>
    <w:sectPr w:rsidR="00BC171C" w:rsidRPr="00BC17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1C"/>
    <w:rsid w:val="00BC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DD167"/>
  <w15:chartTrackingRefBased/>
  <w15:docId w15:val="{C81FE733-BD38-4466-A037-02CCEB53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1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6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32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3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2022-07-14T02:10:00Z</dcterms:created>
  <dcterms:modified xsi:type="dcterms:W3CDTF">2022-07-14T02:10:00Z</dcterms:modified>
</cp:coreProperties>
</file>