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EBE7" w14:textId="138AF51B" w:rsidR="00C3556F" w:rsidRDefault="00C3556F" w:rsidP="00C3556F">
      <w:pPr>
        <w:ind w:firstLineChars="100" w:firstLine="390"/>
        <w:rPr>
          <w:rFonts w:ascii="微软雅黑" w:eastAsia="微软雅黑" w:hAnsi="微软雅黑"/>
          <w:color w:val="000000"/>
          <w:sz w:val="39"/>
          <w:szCs w:val="39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9"/>
          <w:szCs w:val="39"/>
          <w:shd w:val="clear" w:color="auto" w:fill="FFFFFF"/>
        </w:rPr>
        <w:t>石家庄市保粮食能源安全的十三条政策措施</w:t>
      </w:r>
    </w:p>
    <w:p w14:paraId="196FA85F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一、加强粮食安全保障</w:t>
      </w:r>
    </w:p>
    <w:p w14:paraId="6B9AF750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1.健全完善种粮收益保障政策。优化种粮补贴政策，在前期已经发放农资补贴的基础上，及时发放第二批农资补贴，弥补成本上涨带来的种粮收益下降，保障种粮农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民合理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收益。巩固现有扶持政策，统筹利用防灾减灾和灾后重建、优质粮食产业工程、种业提升等政策资金，一体化支持粮食生产。（市农业农村局、市发展改革委、市财政局负责）</w:t>
      </w:r>
    </w:p>
    <w:p w14:paraId="330E97BF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切实抓好粮食收购。落实国家最低收购价政策，按照《河北省2022年小麦最低收购价收购工作方案》要求，做好启动方案的各项准备工作，根据市场形势及时启动小麦最低收购价收购，牢牢守住农民“种粮卖得出”的底线。抓好粮食市场化收购，引导多元市场主体入市收购，协调落实收购资金，强化人员、仓容、仪器、设备等各项保障，确保“有人收粮、有钱收粮、有仓收粮、有车运粮”。开展夏粮收购专项检查，规范收购行为，维护市场秩序。（市发展改革委、市财政局、市市场监督管理局、中国农业发展银行河北省分行营业部、中央储备粮新乐直属库有限公司、中央储备粮石家庄直属库有限公司负责）</w:t>
      </w:r>
    </w:p>
    <w:p w14:paraId="51E05294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强化粮油保供稳价。加强小包装成品粮油储备的监管，完善应急保供体系，保障市场供应。配合国家、省组织政策性粮食拍卖，督促指导储备企业科学把握轮换时机和节奏，发挥好吞吐调节作用，有效增加市场供给。〔市发展改革委、市财政局负责，各县（市、区）落实〕</w:t>
      </w:r>
    </w:p>
    <w:p w14:paraId="25CCC997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4.保障化肥供应。落实化肥储备任务，帮助企业协调解决化肥生产、流通中涉及的原材料、交通、环保等事项。积极扩大钾肥进口数量，控制化肥出</w:t>
      </w: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口，优先满足国内化肥市场供应。支持市内化肥生产企业、经销企业参与国储钾肥投放竞标。〔市发展改革委、市财政局、市工业和信息化局、市生态环境局、市交通运输局、市供销社、鹿泉海关、中国农业发展银行河北省分行营业部负责，各县（市、区）落实〕</w:t>
      </w:r>
    </w:p>
    <w:p w14:paraId="3C5E66D2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二、提高电力安全供应保障水平</w:t>
      </w:r>
    </w:p>
    <w:p w14:paraId="0C9B4C47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提高电力供应保障水平。扎实推进上安电厂2×68万千瓦、西柏坡电厂2×66万千瓦等容量替代前期工作，力争2025年底前核准开工。加快实施2022年我市列入省计划煤电机组升级改造工作，年底前完成改造159万千瓦，持续提高煤电调节能力和清洁低碳水平。按照国家和省要求，继续支持符合环保、性能要求的淘汰煤电机组原则上关而不拆，转为应急备用和调峰电源。〔市发展改革委、市行政审批局负责，有关县（市、区）、国网石家庄供电公司落实〕</w:t>
      </w:r>
    </w:p>
    <w:p w14:paraId="3CC9E5EF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推动电网重点工程建设。加强电网建设、强化输配电能力。统筹推进重点项目线路迁改和城市核心区配网改造升级，持续提升供电可靠性。以一流城市电网建设为目标，推进城市电网向能源互联网升级。加快推进市区红旗、解放等双“1+4”输变电工程建设，建设坚强可靠的主干网架，解决电网结构薄弱问题。积极推进乡村振兴、老旧小区电力设施改造等民生工程，实现城乡电网一体化建设，深入实施农村电网巩固提升工程，建成10千伏及以下线路1500公里。〔市发展改革委负责，有关县（市、区）、国网石家庄供电公司落实〕</w:t>
      </w:r>
    </w:p>
    <w:p w14:paraId="2886C6C3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7.加快可再生能源重点项目建设。严格按照《河北省光伏风电产业高质量发展推进方案》要求，进一步规范风电光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伏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发电项目管理，强化市级对土地资</w:t>
      </w: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源的统筹。督促光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伏项目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投资主体加快推进我市存量项目建设，2022年底前按期完成全容量并网；加快推进2021年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省发改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委下达的6个保障性并网项目和12个市场化光伏并网项目建设进度；稳妥有序推进5个整县屋顶分布式光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伏试点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建设，确保年内新增并网装机140万千瓦，2023年底高质量完成全部建设任务并通过验收。积极推广平山营里10KV兆瓦级新型电力系统项目建设先进经验，加快推进平山西柏坡110千伏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百兆瓦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级（县级）示范工程，提升革命圣地西柏坡供电可靠性和全绿电供应水平。探索建设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源网荷储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、多能互补、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智能微网等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多元化新型电力系统，解决电网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架薄弱、光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伏消纳困难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等难题。〔市发展改革委、市自然资源和规划局、市林业局、市生态环境局、市水利局负责，有关县（市、区）、国网石家庄供电公司落实〕</w:t>
      </w:r>
    </w:p>
    <w:p w14:paraId="5583DE83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8.强化电力需求侧管理。制定并落实全市迎峰度夏电力需求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侧管理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方案，建立健全“需求响应优先、有序用电保底、节约用电助力”需求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侧管理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体系，构建可调节负荷资源库，确保电网安全稳定运行，保障社会用电秩序平稳，组织隐患排查整治，提高应急处置能力，为经济社会健康发展和人民群众用电提供坚强保障。（市发展改革委负责，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国网石家庄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供电公司落实）</w:t>
      </w:r>
    </w:p>
    <w:p w14:paraId="3EFC1FDB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三、提高天然气供应能力</w:t>
      </w:r>
    </w:p>
    <w:p w14:paraId="695EED59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.积极推进天然气管网建设。对途经我市国家、省主气源干线项目加大支持力度，帮助项目企业协调地方事务，保障项目建设进度。结合国家、省主气源干线布局，完善市内输配管网体系，加强与主干管网间的互联互通，强化资源串换和互供互保能力。〔市发展改革委、市自然资源和规划局、市行政审批局、市城管综合行政执法局负责，各县（市、区）落实〕</w:t>
      </w:r>
    </w:p>
    <w:p w14:paraId="79C45289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10.提升天然气应急保障能力。积极争取“三大油”和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省发改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委支持，确保我市总体用气需求得到满足。同时拓宽气源渠道，协调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中联煤等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业增加山西煤层气供应量，鼓励燃气企业赴国际市场采购LNG予以补充。充分发挥天然气应急调度指挥中心和储气设施作用，科学有效调度，在保障民生用气的前提下，千方百计保障工商业用气需求。〔市发展改革委负责，各县（市、区）落实〕</w:t>
      </w:r>
    </w:p>
    <w:p w14:paraId="7B9F3E7D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四、全面增强能源储备和保障能力</w:t>
      </w:r>
    </w:p>
    <w:p w14:paraId="272D30D5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11.增强电煤供应保障能力。进一步加强与大型煤炭生产企业的沟通对接，多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措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并举提升外来煤炭保障能力。建立健全“电煤中长协+应急储运中心+社会代储”三位一体保供体系，强化电煤中长期合同履约监管，协调督促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电厂电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煤库存保持在合理水平。〔市发展改革委负责，有关县（市、区）落实〕</w:t>
      </w:r>
    </w:p>
    <w:p w14:paraId="0BB712C1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12.提高煤炭储备能力。进一步优化完善煤炭应急储备保供体系，加快推进平山大吾、井陉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中联铁运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等两个省级煤炭应急储运中心建设。积极引导应急储运中心和代储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企业早储多储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，适时投放，切实提升全市煤炭应急保障能力。〔市发展改革委负责，有关县（市、区）落实〕</w:t>
      </w:r>
    </w:p>
    <w:p w14:paraId="09573282" w14:textId="77777777" w:rsidR="00C3556F" w:rsidRPr="00C3556F" w:rsidRDefault="00C3556F" w:rsidP="00C3556F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13.提升储气调峰能力。推进重点储气项目建设，支持有条件的县（市、区）布局建设LNG储备站和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罐箱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堆场，鼓励</w:t>
      </w:r>
      <w:proofErr w:type="gramStart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城燃企业</w:t>
      </w:r>
      <w:proofErr w:type="gramEnd"/>
      <w:r w:rsidRPr="00C3556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采取租赁LNG储备设施等方式，增加应急储备能力。〔市发展改革委负责，有关县（市、区）落实〕</w:t>
      </w:r>
    </w:p>
    <w:p w14:paraId="54E9CC1F" w14:textId="77777777" w:rsidR="00C3556F" w:rsidRPr="00C3556F" w:rsidRDefault="00C3556F">
      <w:pPr>
        <w:rPr>
          <w:rFonts w:hint="eastAsia"/>
        </w:rPr>
      </w:pPr>
    </w:p>
    <w:sectPr w:rsidR="00C3556F" w:rsidRPr="00C3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F"/>
    <w:rsid w:val="00C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7051"/>
  <w15:chartTrackingRefBased/>
  <w15:docId w15:val="{405675F5-ECB6-4015-BD91-4F0F9BA3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2022-07-14T02:27:00Z</dcterms:created>
  <dcterms:modified xsi:type="dcterms:W3CDTF">2022-07-14T02:27:00Z</dcterms:modified>
</cp:coreProperties>
</file>