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269" w14:textId="2F46CCE2" w:rsidR="007531D7" w:rsidRDefault="007531D7" w:rsidP="007531D7">
      <w:pPr>
        <w:ind w:firstLineChars="100" w:firstLine="390"/>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石家庄市保基本民生的十二条政策措施</w:t>
      </w:r>
    </w:p>
    <w:p w14:paraId="4426C47B"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7531D7">
        <w:rPr>
          <w:rFonts w:ascii="微软雅黑" w:eastAsia="微软雅黑" w:hAnsi="微软雅黑" w:cs="宋体" w:hint="eastAsia"/>
          <w:b/>
          <w:bCs/>
          <w:color w:val="000000"/>
          <w:kern w:val="0"/>
          <w:sz w:val="24"/>
          <w:szCs w:val="24"/>
        </w:rPr>
        <w:t> 一、实施住房公积金支持政策</w:t>
      </w:r>
    </w:p>
    <w:p w14:paraId="1E4C80A5"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受新冠肺炎疫情影响的企业，经本单位职工代表大会或工会讨论通过，可申请缓缴住房公积金。缓缴期满，根据实际经营情况,在6个月内一次性或分期完成补缴。在此期间，缴存职工正常提取和申请住房公积金贷款，</w:t>
      </w:r>
      <w:proofErr w:type="gramStart"/>
      <w:r w:rsidRPr="007531D7">
        <w:rPr>
          <w:rFonts w:ascii="微软雅黑" w:eastAsia="微软雅黑" w:hAnsi="微软雅黑" w:cs="宋体" w:hint="eastAsia"/>
          <w:color w:val="000000"/>
          <w:kern w:val="0"/>
          <w:sz w:val="24"/>
          <w:szCs w:val="24"/>
        </w:rPr>
        <w:t>不受缓缴</w:t>
      </w:r>
      <w:proofErr w:type="gramEnd"/>
      <w:r w:rsidRPr="007531D7">
        <w:rPr>
          <w:rFonts w:ascii="微软雅黑" w:eastAsia="微软雅黑" w:hAnsi="微软雅黑" w:cs="宋体" w:hint="eastAsia"/>
          <w:color w:val="000000"/>
          <w:kern w:val="0"/>
          <w:sz w:val="24"/>
          <w:szCs w:val="24"/>
        </w:rPr>
        <w:t>影响，实施时限暂定至2022年底。受新冠肺炎疫情影响的缴存人，不能正常偿还住房公积金贷款的，经本人申请、市住房公积金管理中心审核后，不作逾期处理，不作为逾期记录报送征信部门，实施时限暂定至2022年底。视情提高住房公积金租房提取额度，更好满足实际需要，实施时限暂定至2022年底。自2022年6月1日—12月31日，购买首套和改善型住房的缴存人，可按规定每年提取本人及其配偶住房公积金账户储存余额，夫妻双方累计提取总额不超过实际购房支出。（市住房公积金管理中心负责）</w:t>
      </w:r>
    </w:p>
    <w:p w14:paraId="77F00B3C"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二、加大高校毕业生就业扶持力度</w:t>
      </w:r>
    </w:p>
    <w:p w14:paraId="4EEC0012"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支持中小</w:t>
      </w:r>
      <w:proofErr w:type="gramStart"/>
      <w:r w:rsidRPr="007531D7">
        <w:rPr>
          <w:rFonts w:ascii="微软雅黑" w:eastAsia="微软雅黑" w:hAnsi="微软雅黑" w:cs="宋体" w:hint="eastAsia"/>
          <w:color w:val="000000"/>
          <w:kern w:val="0"/>
          <w:sz w:val="24"/>
          <w:szCs w:val="24"/>
        </w:rPr>
        <w:t>微企业</w:t>
      </w:r>
      <w:proofErr w:type="gramEnd"/>
      <w:r w:rsidRPr="007531D7">
        <w:rPr>
          <w:rFonts w:ascii="微软雅黑" w:eastAsia="微软雅黑" w:hAnsi="微软雅黑" w:cs="宋体" w:hint="eastAsia"/>
          <w:color w:val="000000"/>
          <w:kern w:val="0"/>
          <w:sz w:val="24"/>
          <w:szCs w:val="24"/>
        </w:rPr>
        <w:t>更多吸纳高校毕业生就业,按规定给予最长不超过3年的社会保险补贴。中小</w:t>
      </w:r>
      <w:proofErr w:type="gramStart"/>
      <w:r w:rsidRPr="007531D7">
        <w:rPr>
          <w:rFonts w:ascii="微软雅黑" w:eastAsia="微软雅黑" w:hAnsi="微软雅黑" w:cs="宋体" w:hint="eastAsia"/>
          <w:color w:val="000000"/>
          <w:kern w:val="0"/>
          <w:sz w:val="24"/>
          <w:szCs w:val="24"/>
        </w:rPr>
        <w:t>微企业</w:t>
      </w:r>
      <w:proofErr w:type="gramEnd"/>
      <w:r w:rsidRPr="007531D7">
        <w:rPr>
          <w:rFonts w:ascii="微软雅黑" w:eastAsia="微软雅黑" w:hAnsi="微软雅黑" w:cs="宋体" w:hint="eastAsia"/>
          <w:color w:val="000000"/>
          <w:kern w:val="0"/>
          <w:sz w:val="24"/>
          <w:szCs w:val="24"/>
        </w:rPr>
        <w:t>招用毕业年度高校毕业生并签订1年以上劳动合同的,给予每人1000元一次性吸纳就业补贴；企业招用毕业年度高校毕业生,签订劳动合同并参加失业保险的,可按每人1500元的标准发放</w:t>
      </w:r>
      <w:proofErr w:type="gramStart"/>
      <w:r w:rsidRPr="007531D7">
        <w:rPr>
          <w:rFonts w:ascii="微软雅黑" w:eastAsia="微软雅黑" w:hAnsi="微软雅黑" w:cs="宋体" w:hint="eastAsia"/>
          <w:color w:val="000000"/>
          <w:kern w:val="0"/>
          <w:sz w:val="24"/>
          <w:szCs w:val="24"/>
        </w:rPr>
        <w:t>一次性扩岗补助</w:t>
      </w:r>
      <w:proofErr w:type="gramEnd"/>
      <w:r w:rsidRPr="007531D7">
        <w:rPr>
          <w:rFonts w:ascii="微软雅黑" w:eastAsia="微软雅黑" w:hAnsi="微软雅黑" w:cs="宋体" w:hint="eastAsia"/>
          <w:color w:val="000000"/>
          <w:kern w:val="0"/>
          <w:sz w:val="24"/>
          <w:szCs w:val="24"/>
        </w:rPr>
        <w:t>；</w:t>
      </w:r>
      <w:proofErr w:type="gramStart"/>
      <w:r w:rsidRPr="007531D7">
        <w:rPr>
          <w:rFonts w:ascii="微软雅黑" w:eastAsia="微软雅黑" w:hAnsi="微软雅黑" w:cs="宋体" w:hint="eastAsia"/>
          <w:color w:val="000000"/>
          <w:kern w:val="0"/>
          <w:sz w:val="24"/>
          <w:szCs w:val="24"/>
        </w:rPr>
        <w:t>扩岗补助</w:t>
      </w:r>
      <w:proofErr w:type="gramEnd"/>
      <w:r w:rsidRPr="007531D7">
        <w:rPr>
          <w:rFonts w:ascii="微软雅黑" w:eastAsia="微软雅黑" w:hAnsi="微软雅黑" w:cs="宋体" w:hint="eastAsia"/>
          <w:color w:val="000000"/>
          <w:kern w:val="0"/>
          <w:sz w:val="24"/>
          <w:szCs w:val="24"/>
        </w:rPr>
        <w:t>和吸纳就业补贴政策实施期限截至2022年底,不重复享受。对灵活就业、办理就业登记并缴纳社会保险费的毕业2年内未就业的高校毕业生,给予社会保险补贴，补贴比例由实际缴费数额40%提高至60%，实施期限截至2022年底。〔市人力资源社会保障局、市财政局负责，各县（市、区）落实〕</w:t>
      </w:r>
    </w:p>
    <w:p w14:paraId="4ECB955E"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三、强化农业转移人口和农村劳动力就业创业支持政策落地</w:t>
      </w:r>
    </w:p>
    <w:p w14:paraId="732E2763"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lastRenderedPageBreak/>
        <w:t>落实完善财政转移支付与农业转移人口市民化挂钩政策，统筹安排上级农业转移人口市民化奖励资金，向农业转移人口多、基本公共服务成本高、财力状况差的县（区）倾斜，增强相关县（区）落实农业转移人口市民化政策的财政保障能力。深入实施巩固拓展脱贫攻坚成果和乡村振兴项目，发展特色产业项目，提升产业就业支撑能力，拓宽农村劳动力就业渠道。(市财政局、市农业农村局、市乡村振兴局、市人力资源社会保障局负责)</w:t>
      </w:r>
    </w:p>
    <w:p w14:paraId="4CAA04EA"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四、加大创业担保贷款贴息力度</w:t>
      </w:r>
    </w:p>
    <w:p w14:paraId="318B59E7"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重点加大对受疫情影响较大的交通运输、餐饮、住宿旅游等行业的小</w:t>
      </w:r>
      <w:proofErr w:type="gramStart"/>
      <w:r w:rsidRPr="007531D7">
        <w:rPr>
          <w:rFonts w:ascii="微软雅黑" w:eastAsia="微软雅黑" w:hAnsi="微软雅黑" w:cs="宋体" w:hint="eastAsia"/>
          <w:color w:val="000000"/>
          <w:kern w:val="0"/>
          <w:sz w:val="24"/>
          <w:szCs w:val="24"/>
        </w:rPr>
        <w:t>微企业</w:t>
      </w:r>
      <w:proofErr w:type="gramEnd"/>
      <w:r w:rsidRPr="007531D7">
        <w:rPr>
          <w:rFonts w:ascii="微软雅黑" w:eastAsia="微软雅黑" w:hAnsi="微软雅黑" w:cs="宋体" w:hint="eastAsia"/>
          <w:color w:val="000000"/>
          <w:kern w:val="0"/>
          <w:sz w:val="24"/>
          <w:szCs w:val="24"/>
        </w:rPr>
        <w:t>和个体工商户的支持。对符合条件的个人发放创业担保贷款最高额度为20万元，合伙创业贷款额度人均不超过22万元，总额度最高不超过130万元。符合条件的小</w:t>
      </w:r>
      <w:proofErr w:type="gramStart"/>
      <w:r w:rsidRPr="007531D7">
        <w:rPr>
          <w:rFonts w:ascii="微软雅黑" w:eastAsia="微软雅黑" w:hAnsi="微软雅黑" w:cs="宋体" w:hint="eastAsia"/>
          <w:color w:val="000000"/>
          <w:kern w:val="0"/>
          <w:sz w:val="24"/>
          <w:szCs w:val="24"/>
        </w:rPr>
        <w:t>微企业</w:t>
      </w:r>
      <w:proofErr w:type="gramEnd"/>
      <w:r w:rsidRPr="007531D7">
        <w:rPr>
          <w:rFonts w:ascii="微软雅黑" w:eastAsia="微软雅黑" w:hAnsi="微软雅黑" w:cs="宋体" w:hint="eastAsia"/>
          <w:color w:val="000000"/>
          <w:kern w:val="0"/>
          <w:sz w:val="24"/>
          <w:szCs w:val="24"/>
        </w:rPr>
        <w:t>法定借款人，贷款总额最高不超过500万元。将符合条件的新市民纳入创业担保贷款扶持范围。〔市人力资源社会保障局、市财政局、人行石家庄中心支行负责，各县（市、区）落实〕</w:t>
      </w:r>
    </w:p>
    <w:p w14:paraId="4A04C50A"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五、保证困难群众基本生活</w:t>
      </w:r>
    </w:p>
    <w:p w14:paraId="3407ED78"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proofErr w:type="gramStart"/>
      <w:r w:rsidRPr="007531D7">
        <w:rPr>
          <w:rFonts w:ascii="微软雅黑" w:eastAsia="微软雅黑" w:hAnsi="微软雅黑" w:cs="宋体" w:hint="eastAsia"/>
          <w:color w:val="000000"/>
          <w:kern w:val="0"/>
          <w:sz w:val="24"/>
          <w:szCs w:val="24"/>
        </w:rPr>
        <w:t>对低保边缘</w:t>
      </w:r>
      <w:proofErr w:type="gramEnd"/>
      <w:r w:rsidRPr="007531D7">
        <w:rPr>
          <w:rFonts w:ascii="微软雅黑" w:eastAsia="微软雅黑" w:hAnsi="微软雅黑" w:cs="宋体" w:hint="eastAsia"/>
          <w:color w:val="000000"/>
          <w:kern w:val="0"/>
          <w:sz w:val="24"/>
          <w:szCs w:val="24"/>
        </w:rPr>
        <w:t>家庭中的重度残疾人、重病患者，经个人申请，按照“单人户”</w:t>
      </w:r>
      <w:proofErr w:type="gramStart"/>
      <w:r w:rsidRPr="007531D7">
        <w:rPr>
          <w:rFonts w:ascii="微软雅黑" w:eastAsia="微软雅黑" w:hAnsi="微软雅黑" w:cs="宋体" w:hint="eastAsia"/>
          <w:color w:val="000000"/>
          <w:kern w:val="0"/>
          <w:sz w:val="24"/>
          <w:szCs w:val="24"/>
        </w:rPr>
        <w:t>纳入低保</w:t>
      </w:r>
      <w:proofErr w:type="gramEnd"/>
      <w:r w:rsidRPr="007531D7">
        <w:rPr>
          <w:rFonts w:ascii="微软雅黑" w:eastAsia="微软雅黑" w:hAnsi="微软雅黑" w:cs="宋体" w:hint="eastAsia"/>
          <w:color w:val="000000"/>
          <w:kern w:val="0"/>
          <w:sz w:val="24"/>
          <w:szCs w:val="24"/>
        </w:rPr>
        <w:t>范围。对家庭人均收入超过当地</w:t>
      </w:r>
      <w:proofErr w:type="gramStart"/>
      <w:r w:rsidRPr="007531D7">
        <w:rPr>
          <w:rFonts w:ascii="微软雅黑" w:eastAsia="微软雅黑" w:hAnsi="微软雅黑" w:cs="宋体" w:hint="eastAsia"/>
          <w:color w:val="000000"/>
          <w:kern w:val="0"/>
          <w:sz w:val="24"/>
          <w:szCs w:val="24"/>
        </w:rPr>
        <w:t>低保标准</w:t>
      </w:r>
      <w:proofErr w:type="gramEnd"/>
      <w:r w:rsidRPr="007531D7">
        <w:rPr>
          <w:rFonts w:ascii="微软雅黑" w:eastAsia="微软雅黑" w:hAnsi="微软雅黑" w:cs="宋体" w:hint="eastAsia"/>
          <w:color w:val="000000"/>
          <w:kern w:val="0"/>
          <w:sz w:val="24"/>
          <w:szCs w:val="24"/>
        </w:rPr>
        <w:t>但仍属于低收入人口或脱贫人口的，可给予不超过3个月的渐退期。在核算社会救助申请人家庭收入时，对于国家规定的优待抚恤金、计划生育奖励与扶助金、奖学金、见义勇为等奖励性补助，政府发放的各类社会救助款物，以及中央确定的城乡居民基本养老保险不计入家庭收入；对于共同生活的家庭成员因残疾、患重病等增加的刚性支出、必要的就业成本等，可按规定适当扣减。强化城乡</w:t>
      </w:r>
      <w:proofErr w:type="gramStart"/>
      <w:r w:rsidRPr="007531D7">
        <w:rPr>
          <w:rFonts w:ascii="微软雅黑" w:eastAsia="微软雅黑" w:hAnsi="微软雅黑" w:cs="宋体" w:hint="eastAsia"/>
          <w:color w:val="000000"/>
          <w:kern w:val="0"/>
          <w:sz w:val="24"/>
          <w:szCs w:val="24"/>
        </w:rPr>
        <w:t>低保标准</w:t>
      </w:r>
      <w:proofErr w:type="gramEnd"/>
      <w:r w:rsidRPr="007531D7">
        <w:rPr>
          <w:rFonts w:ascii="微软雅黑" w:eastAsia="微软雅黑" w:hAnsi="微软雅黑" w:cs="宋体" w:hint="eastAsia"/>
          <w:color w:val="000000"/>
          <w:kern w:val="0"/>
          <w:sz w:val="24"/>
          <w:szCs w:val="24"/>
        </w:rPr>
        <w:t>与居民</w:t>
      </w:r>
      <w:r w:rsidRPr="007531D7">
        <w:rPr>
          <w:rFonts w:ascii="微软雅黑" w:eastAsia="微软雅黑" w:hAnsi="微软雅黑" w:cs="宋体" w:hint="eastAsia"/>
          <w:color w:val="000000"/>
          <w:kern w:val="0"/>
          <w:sz w:val="24"/>
          <w:szCs w:val="24"/>
        </w:rPr>
        <w:lastRenderedPageBreak/>
        <w:t>人均消费支出挂钩机制，严格按照省确定的2022年度城乡</w:t>
      </w:r>
      <w:proofErr w:type="gramStart"/>
      <w:r w:rsidRPr="007531D7">
        <w:rPr>
          <w:rFonts w:ascii="微软雅黑" w:eastAsia="微软雅黑" w:hAnsi="微软雅黑" w:cs="宋体" w:hint="eastAsia"/>
          <w:color w:val="000000"/>
          <w:kern w:val="0"/>
          <w:sz w:val="24"/>
          <w:szCs w:val="24"/>
        </w:rPr>
        <w:t>低保标准</w:t>
      </w:r>
      <w:proofErr w:type="gramEnd"/>
      <w:r w:rsidRPr="007531D7">
        <w:rPr>
          <w:rFonts w:ascii="微软雅黑" w:eastAsia="微软雅黑" w:hAnsi="微软雅黑" w:cs="宋体" w:hint="eastAsia"/>
          <w:color w:val="000000"/>
          <w:kern w:val="0"/>
          <w:sz w:val="24"/>
          <w:szCs w:val="24"/>
        </w:rPr>
        <w:t>指导比例及时调整提高政策保障标准。〔市民政局负责，各县（市、区）落实〕</w:t>
      </w:r>
    </w:p>
    <w:p w14:paraId="2F2DF075"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六、做好因疫情受困群众社会救助</w:t>
      </w:r>
    </w:p>
    <w:p w14:paraId="106E8682"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市县两级根据疫情影响程度，可</w:t>
      </w:r>
      <w:proofErr w:type="gramStart"/>
      <w:r w:rsidRPr="007531D7">
        <w:rPr>
          <w:rFonts w:ascii="微软雅黑" w:eastAsia="微软雅黑" w:hAnsi="微软雅黑" w:cs="宋体" w:hint="eastAsia"/>
          <w:color w:val="000000"/>
          <w:kern w:val="0"/>
          <w:sz w:val="24"/>
          <w:szCs w:val="24"/>
        </w:rPr>
        <w:t>暂缓低保对象</w:t>
      </w:r>
      <w:proofErr w:type="gramEnd"/>
      <w:r w:rsidRPr="007531D7">
        <w:rPr>
          <w:rFonts w:ascii="微软雅黑" w:eastAsia="微软雅黑" w:hAnsi="微软雅黑" w:cs="宋体" w:hint="eastAsia"/>
          <w:color w:val="000000"/>
          <w:kern w:val="0"/>
          <w:sz w:val="24"/>
          <w:szCs w:val="24"/>
        </w:rPr>
        <w:t>的动态退出，并采取增发救助金、发放临时生活补助、购买防护用品或基本生活必需品等方式</w:t>
      </w:r>
      <w:proofErr w:type="gramStart"/>
      <w:r w:rsidRPr="007531D7">
        <w:rPr>
          <w:rFonts w:ascii="微软雅黑" w:eastAsia="微软雅黑" w:hAnsi="微软雅黑" w:cs="宋体" w:hint="eastAsia"/>
          <w:color w:val="000000"/>
          <w:kern w:val="0"/>
          <w:sz w:val="24"/>
          <w:szCs w:val="24"/>
        </w:rPr>
        <w:t>保障低保对象</w:t>
      </w:r>
      <w:proofErr w:type="gramEnd"/>
      <w:r w:rsidRPr="007531D7">
        <w:rPr>
          <w:rFonts w:ascii="微软雅黑" w:eastAsia="微软雅黑" w:hAnsi="微软雅黑" w:cs="宋体" w:hint="eastAsia"/>
          <w:color w:val="000000"/>
          <w:kern w:val="0"/>
          <w:sz w:val="24"/>
          <w:szCs w:val="24"/>
        </w:rPr>
        <w:t>、特困人员等困难群众基本生活。对受疫情影响无法外出务工、无法开展基本生产等造成家庭收入下降且符合条件的，及时</w:t>
      </w:r>
      <w:proofErr w:type="gramStart"/>
      <w:r w:rsidRPr="007531D7">
        <w:rPr>
          <w:rFonts w:ascii="微软雅黑" w:eastAsia="微软雅黑" w:hAnsi="微软雅黑" w:cs="宋体" w:hint="eastAsia"/>
          <w:color w:val="000000"/>
          <w:kern w:val="0"/>
          <w:sz w:val="24"/>
          <w:szCs w:val="24"/>
        </w:rPr>
        <w:t>纳入低保保障</w:t>
      </w:r>
      <w:proofErr w:type="gramEnd"/>
      <w:r w:rsidRPr="007531D7">
        <w:rPr>
          <w:rFonts w:ascii="微软雅黑" w:eastAsia="微软雅黑" w:hAnsi="微软雅黑" w:cs="宋体" w:hint="eastAsia"/>
          <w:color w:val="000000"/>
          <w:kern w:val="0"/>
          <w:sz w:val="24"/>
          <w:szCs w:val="24"/>
        </w:rPr>
        <w:t>范围。充分发挥临时救助作用，对受疫情影响导致基本生活陷入困境，其他社会救助制度无法覆盖的困难群众，及时通过临时救助给予应急性、过渡性生活保障。落实主动发现机制，组织开展大排查、大走访，做到早发现、早介入、早救助。畅通社会救助热线，及时受理和回应困难群众诉求，坚决防止冲击社会道德底线的事件发生。〔市民政局负责，各县（市、区）落实〕</w:t>
      </w:r>
    </w:p>
    <w:p w14:paraId="7B2AE012"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七、及时下达救助补助资金</w:t>
      </w:r>
    </w:p>
    <w:p w14:paraId="36E3113E"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用好中央和省级财政资金，通过财政资金直达机制，确保救助资金及时足额发放到需要帮扶救助的群众手中，切实做到应保尽保，应救尽救。〔市民政局、市财政局负责，各县（市、区）落实〕</w:t>
      </w:r>
    </w:p>
    <w:p w14:paraId="4019575B"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八、落实社会救助和保障标准与物价上涨挂钩联动机制</w:t>
      </w:r>
    </w:p>
    <w:p w14:paraId="2739241D"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根据国家统计局石家庄调查队提供的数据，当居民消费价格指数(CPI)单月同比涨幅达到3.5%或CPI中的食品价格指数单月同比涨幅达到6%时，在全市范围内统一启动社会救助和保障标准与物价上涨挂钩联动机制,向</w:t>
      </w:r>
      <w:proofErr w:type="gramStart"/>
      <w:r w:rsidRPr="007531D7">
        <w:rPr>
          <w:rFonts w:ascii="微软雅黑" w:eastAsia="微软雅黑" w:hAnsi="微软雅黑" w:cs="宋体" w:hint="eastAsia"/>
          <w:color w:val="000000"/>
          <w:kern w:val="0"/>
          <w:sz w:val="24"/>
          <w:szCs w:val="24"/>
        </w:rPr>
        <w:t>城乡低保对象</w:t>
      </w:r>
      <w:proofErr w:type="gramEnd"/>
      <w:r w:rsidRPr="007531D7">
        <w:rPr>
          <w:rFonts w:ascii="微软雅黑" w:eastAsia="微软雅黑" w:hAnsi="微软雅黑" w:cs="宋体" w:hint="eastAsia"/>
          <w:color w:val="000000"/>
          <w:kern w:val="0"/>
          <w:sz w:val="24"/>
          <w:szCs w:val="24"/>
        </w:rPr>
        <w:t>、城乡特困人员、领取失业保险金人员、享受国家定期抚恤补助的优抚对象,以及孤儿、事实无人抚养儿童、艾滋病病毒感染儿童发放价格临时补贴,价格临</w:t>
      </w:r>
      <w:r w:rsidRPr="007531D7">
        <w:rPr>
          <w:rFonts w:ascii="微软雅黑" w:eastAsia="微软雅黑" w:hAnsi="微软雅黑" w:cs="宋体" w:hint="eastAsia"/>
          <w:color w:val="000000"/>
          <w:kern w:val="0"/>
          <w:sz w:val="24"/>
          <w:szCs w:val="24"/>
        </w:rPr>
        <w:lastRenderedPageBreak/>
        <w:t>时补贴实行“按月测算、按月发放”。各县（市、区）要简化工作流程,在联动机制启动</w:t>
      </w:r>
      <w:proofErr w:type="gramStart"/>
      <w:r w:rsidRPr="007531D7">
        <w:rPr>
          <w:rFonts w:ascii="微软雅黑" w:eastAsia="微软雅黑" w:hAnsi="微软雅黑" w:cs="宋体" w:hint="eastAsia"/>
          <w:color w:val="000000"/>
          <w:kern w:val="0"/>
          <w:sz w:val="24"/>
          <w:szCs w:val="24"/>
        </w:rPr>
        <w:t>当月将</w:t>
      </w:r>
      <w:proofErr w:type="gramEnd"/>
      <w:r w:rsidRPr="007531D7">
        <w:rPr>
          <w:rFonts w:ascii="微软雅黑" w:eastAsia="微软雅黑" w:hAnsi="微软雅黑" w:cs="宋体" w:hint="eastAsia"/>
          <w:color w:val="000000"/>
          <w:kern w:val="0"/>
          <w:sz w:val="24"/>
          <w:szCs w:val="24"/>
        </w:rPr>
        <w:t>价格临时补贴足额发放到困难群众手中。〔市发展改革委、市财政局、市民政局、市人力资源社会保障局、市退役军人事务局负责，各县（市、区）落实〕</w:t>
      </w:r>
    </w:p>
    <w:p w14:paraId="562B2F25"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九、加强市场监测监管</w:t>
      </w:r>
    </w:p>
    <w:p w14:paraId="51BC8AA3"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加强重要民生商品市场监测，在节假日、汛期等重要时段和发生疫情等异常情况时启动价格应急监测，对生活必需品的供应渠道、购进、销售、库存、价格等情况实行应急监测报告，重点监测市场异常波动情况，防止出现空档、断档、脱销等现象。加强市场巡查、畅通投诉举报渠道、加大案件查办力度、及时处置舆情；严厉打击囤积居奇、串通涨价、哄抬物价、价格欺诈等价格违法行为，维护正常的市场秩序、确保市场价格稳定。〔市发展改革委、市商务局、市市场监督管理局负责，各县（市、区）落实〕</w:t>
      </w:r>
    </w:p>
    <w:p w14:paraId="491F7425"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十、抓好生产流通</w:t>
      </w:r>
    </w:p>
    <w:p w14:paraId="56B77C9E"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全力以赴抓好小麦机收和“三夏”生产，确保夏粮颗粒归仓、夏播面积只增不减。落实上级玉米大豆带状复合种植资金政策,确保完成10.7万亩种植任务。稳定蔬菜、肉类等“菜篮子”农产品生产。加大货源衔接力度，保持农产品物流畅通，确保</w:t>
      </w:r>
      <w:proofErr w:type="gramStart"/>
      <w:r w:rsidRPr="007531D7">
        <w:rPr>
          <w:rFonts w:ascii="微软雅黑" w:eastAsia="微软雅黑" w:hAnsi="微软雅黑" w:cs="宋体" w:hint="eastAsia"/>
          <w:color w:val="000000"/>
          <w:kern w:val="0"/>
          <w:sz w:val="24"/>
          <w:szCs w:val="24"/>
        </w:rPr>
        <w:t>不</w:t>
      </w:r>
      <w:proofErr w:type="gramEnd"/>
      <w:r w:rsidRPr="007531D7">
        <w:rPr>
          <w:rFonts w:ascii="微软雅黑" w:eastAsia="微软雅黑" w:hAnsi="微软雅黑" w:cs="宋体" w:hint="eastAsia"/>
          <w:color w:val="000000"/>
          <w:kern w:val="0"/>
          <w:sz w:val="24"/>
          <w:szCs w:val="24"/>
        </w:rPr>
        <w:t>断档、不脱销。出现疫情时统筹做好疫情防控和生活物资供应，特别要做好封闭管理社区生活物资配送。督促指导县（市、区）发挥应急保供队伍作用，</w:t>
      </w:r>
      <w:proofErr w:type="gramStart"/>
      <w:r w:rsidRPr="007531D7">
        <w:rPr>
          <w:rFonts w:ascii="微软雅黑" w:eastAsia="微软雅黑" w:hAnsi="微软雅黑" w:cs="宋体" w:hint="eastAsia"/>
          <w:color w:val="000000"/>
          <w:kern w:val="0"/>
          <w:sz w:val="24"/>
          <w:szCs w:val="24"/>
        </w:rPr>
        <w:t>采取商</w:t>
      </w:r>
      <w:proofErr w:type="gramEnd"/>
      <w:r w:rsidRPr="007531D7">
        <w:rPr>
          <w:rFonts w:ascii="微软雅黑" w:eastAsia="微软雅黑" w:hAnsi="微软雅黑" w:cs="宋体" w:hint="eastAsia"/>
          <w:color w:val="000000"/>
          <w:kern w:val="0"/>
          <w:sz w:val="24"/>
          <w:szCs w:val="24"/>
        </w:rPr>
        <w:t>超与社区（居民小区）对接集中配送、线上下单线下配送、蔬菜直通车直送、无接触配送等多种方式，便利社区居民多样化基本生活需求。在封闭管理期间，结合居民小区实际，设立小区临时基本生活用品投</w:t>
      </w:r>
      <w:r w:rsidRPr="007531D7">
        <w:rPr>
          <w:rFonts w:ascii="微软雅黑" w:eastAsia="微软雅黑" w:hAnsi="微软雅黑" w:cs="宋体" w:hint="eastAsia"/>
          <w:color w:val="000000"/>
          <w:kern w:val="0"/>
          <w:sz w:val="24"/>
          <w:szCs w:val="24"/>
        </w:rPr>
        <w:lastRenderedPageBreak/>
        <w:t>放点，满足群众需求。〔市农业农村局、市商务局、市交通运输局负责，各县（市、区）落实〕</w:t>
      </w:r>
    </w:p>
    <w:p w14:paraId="583496AF"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十一、加强储备调节</w:t>
      </w:r>
    </w:p>
    <w:p w14:paraId="748596E1"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落实重要物资政府储备制度，出现市场异常波动，及时组织投放政府储备。〔市发展改革委、市商务局、市财政局负责〕</w:t>
      </w:r>
    </w:p>
    <w:p w14:paraId="43FA37BD"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b/>
          <w:bCs/>
          <w:color w:val="000000"/>
          <w:kern w:val="0"/>
          <w:sz w:val="24"/>
          <w:szCs w:val="24"/>
        </w:rPr>
        <w:t>十二、加强安全保障措施</w:t>
      </w:r>
    </w:p>
    <w:p w14:paraId="71392D31" w14:textId="77777777" w:rsidR="007531D7" w:rsidRPr="007531D7" w:rsidRDefault="007531D7" w:rsidP="007531D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7531D7">
        <w:rPr>
          <w:rFonts w:ascii="微软雅黑" w:eastAsia="微软雅黑" w:hAnsi="微软雅黑" w:cs="宋体" w:hint="eastAsia"/>
          <w:color w:val="000000"/>
          <w:kern w:val="0"/>
          <w:sz w:val="24"/>
          <w:szCs w:val="24"/>
        </w:rPr>
        <w:t>加强安全生产，全面开展安全生产大检查，防范安全事故。严防交通运输安全生产事故发生。强化建筑施工安全生产的监管和巡查；抓好自建房安全专项整治,扎实开展百日攻坚行动。开展燃气安全隐患大排查大整治活动。严厉查处食品生产、流通、餐饮服务、特殊食品等环节违法行为；对药品、医疗器械、化妆品等生产、流通、使用环节实施全链条无缝监管。〔市应急管理局、市交通运输局、市住房城乡建设局、市城管综合行政执法局、市市场监督管理局负责，各县（市、区）落实〕</w:t>
      </w:r>
    </w:p>
    <w:p w14:paraId="4A2EBC43" w14:textId="77777777" w:rsidR="007531D7" w:rsidRPr="007531D7" w:rsidRDefault="007531D7">
      <w:pPr>
        <w:rPr>
          <w:rFonts w:hint="eastAsia"/>
        </w:rPr>
      </w:pPr>
    </w:p>
    <w:sectPr w:rsidR="007531D7" w:rsidRPr="00753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D7"/>
    <w:rsid w:val="0075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E5BB"/>
  <w15:chartTrackingRefBased/>
  <w15:docId w15:val="{EF0B8354-E6F1-4436-BF66-92575F4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3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6235">
      <w:bodyDiv w:val="1"/>
      <w:marLeft w:val="0"/>
      <w:marRight w:val="0"/>
      <w:marTop w:val="0"/>
      <w:marBottom w:val="0"/>
      <w:divBdr>
        <w:top w:val="none" w:sz="0" w:space="0" w:color="auto"/>
        <w:left w:val="none" w:sz="0" w:space="0" w:color="auto"/>
        <w:bottom w:val="none" w:sz="0" w:space="0" w:color="auto"/>
        <w:right w:val="none" w:sz="0" w:space="0" w:color="auto"/>
      </w:divBdr>
      <w:divsChild>
        <w:div w:id="1209755630">
          <w:marLeft w:val="0"/>
          <w:marRight w:val="0"/>
          <w:marTop w:val="0"/>
          <w:marBottom w:val="300"/>
          <w:divBdr>
            <w:top w:val="none" w:sz="0" w:space="0" w:color="auto"/>
            <w:left w:val="none" w:sz="0" w:space="0" w:color="auto"/>
            <w:bottom w:val="none" w:sz="0" w:space="0" w:color="auto"/>
            <w:right w:val="none" w:sz="0" w:space="0" w:color="auto"/>
          </w:divBdr>
        </w:div>
        <w:div w:id="1026831486">
          <w:marLeft w:val="0"/>
          <w:marRight w:val="0"/>
          <w:marTop w:val="0"/>
          <w:marBottom w:val="300"/>
          <w:divBdr>
            <w:top w:val="none" w:sz="0" w:space="0" w:color="auto"/>
            <w:left w:val="none" w:sz="0" w:space="0" w:color="auto"/>
            <w:bottom w:val="none" w:sz="0" w:space="0" w:color="auto"/>
            <w:right w:val="none" w:sz="0" w:space="0" w:color="auto"/>
          </w:divBdr>
        </w:div>
        <w:div w:id="1408576469">
          <w:marLeft w:val="0"/>
          <w:marRight w:val="0"/>
          <w:marTop w:val="0"/>
          <w:marBottom w:val="300"/>
          <w:divBdr>
            <w:top w:val="none" w:sz="0" w:space="0" w:color="auto"/>
            <w:left w:val="none" w:sz="0" w:space="0" w:color="auto"/>
            <w:bottom w:val="none" w:sz="0" w:space="0" w:color="auto"/>
            <w:right w:val="none" w:sz="0" w:space="0" w:color="auto"/>
          </w:divBdr>
        </w:div>
        <w:div w:id="632373964">
          <w:marLeft w:val="0"/>
          <w:marRight w:val="0"/>
          <w:marTop w:val="0"/>
          <w:marBottom w:val="300"/>
          <w:divBdr>
            <w:top w:val="none" w:sz="0" w:space="0" w:color="auto"/>
            <w:left w:val="none" w:sz="0" w:space="0" w:color="auto"/>
            <w:bottom w:val="none" w:sz="0" w:space="0" w:color="auto"/>
            <w:right w:val="none" w:sz="0" w:space="0" w:color="auto"/>
          </w:divBdr>
        </w:div>
        <w:div w:id="522864675">
          <w:marLeft w:val="0"/>
          <w:marRight w:val="0"/>
          <w:marTop w:val="0"/>
          <w:marBottom w:val="300"/>
          <w:divBdr>
            <w:top w:val="none" w:sz="0" w:space="0" w:color="auto"/>
            <w:left w:val="none" w:sz="0" w:space="0" w:color="auto"/>
            <w:bottom w:val="none" w:sz="0" w:space="0" w:color="auto"/>
            <w:right w:val="none" w:sz="0" w:space="0" w:color="auto"/>
          </w:divBdr>
        </w:div>
        <w:div w:id="86462202">
          <w:marLeft w:val="0"/>
          <w:marRight w:val="0"/>
          <w:marTop w:val="0"/>
          <w:marBottom w:val="300"/>
          <w:divBdr>
            <w:top w:val="none" w:sz="0" w:space="0" w:color="auto"/>
            <w:left w:val="none" w:sz="0" w:space="0" w:color="auto"/>
            <w:bottom w:val="none" w:sz="0" w:space="0" w:color="auto"/>
            <w:right w:val="none" w:sz="0" w:space="0" w:color="auto"/>
          </w:divBdr>
        </w:div>
        <w:div w:id="1865510112">
          <w:marLeft w:val="0"/>
          <w:marRight w:val="0"/>
          <w:marTop w:val="0"/>
          <w:marBottom w:val="300"/>
          <w:divBdr>
            <w:top w:val="none" w:sz="0" w:space="0" w:color="auto"/>
            <w:left w:val="none" w:sz="0" w:space="0" w:color="auto"/>
            <w:bottom w:val="none" w:sz="0" w:space="0" w:color="auto"/>
            <w:right w:val="none" w:sz="0" w:space="0" w:color="auto"/>
          </w:divBdr>
        </w:div>
        <w:div w:id="2132823475">
          <w:marLeft w:val="0"/>
          <w:marRight w:val="0"/>
          <w:marTop w:val="0"/>
          <w:marBottom w:val="300"/>
          <w:divBdr>
            <w:top w:val="none" w:sz="0" w:space="0" w:color="auto"/>
            <w:left w:val="none" w:sz="0" w:space="0" w:color="auto"/>
            <w:bottom w:val="none" w:sz="0" w:space="0" w:color="auto"/>
            <w:right w:val="none" w:sz="0" w:space="0" w:color="auto"/>
          </w:divBdr>
        </w:div>
        <w:div w:id="1596742623">
          <w:marLeft w:val="0"/>
          <w:marRight w:val="0"/>
          <w:marTop w:val="0"/>
          <w:marBottom w:val="300"/>
          <w:divBdr>
            <w:top w:val="none" w:sz="0" w:space="0" w:color="auto"/>
            <w:left w:val="none" w:sz="0" w:space="0" w:color="auto"/>
            <w:bottom w:val="none" w:sz="0" w:space="0" w:color="auto"/>
            <w:right w:val="none" w:sz="0" w:space="0" w:color="auto"/>
          </w:divBdr>
        </w:div>
        <w:div w:id="562566088">
          <w:marLeft w:val="0"/>
          <w:marRight w:val="0"/>
          <w:marTop w:val="0"/>
          <w:marBottom w:val="300"/>
          <w:divBdr>
            <w:top w:val="none" w:sz="0" w:space="0" w:color="auto"/>
            <w:left w:val="none" w:sz="0" w:space="0" w:color="auto"/>
            <w:bottom w:val="none" w:sz="0" w:space="0" w:color="auto"/>
            <w:right w:val="none" w:sz="0" w:space="0" w:color="auto"/>
          </w:divBdr>
        </w:div>
        <w:div w:id="1930851568">
          <w:marLeft w:val="0"/>
          <w:marRight w:val="0"/>
          <w:marTop w:val="0"/>
          <w:marBottom w:val="300"/>
          <w:divBdr>
            <w:top w:val="none" w:sz="0" w:space="0" w:color="auto"/>
            <w:left w:val="none" w:sz="0" w:space="0" w:color="auto"/>
            <w:bottom w:val="none" w:sz="0" w:space="0" w:color="auto"/>
            <w:right w:val="none" w:sz="0" w:space="0" w:color="auto"/>
          </w:divBdr>
        </w:div>
        <w:div w:id="1128817911">
          <w:marLeft w:val="0"/>
          <w:marRight w:val="0"/>
          <w:marTop w:val="0"/>
          <w:marBottom w:val="300"/>
          <w:divBdr>
            <w:top w:val="none" w:sz="0" w:space="0" w:color="auto"/>
            <w:left w:val="none" w:sz="0" w:space="0" w:color="auto"/>
            <w:bottom w:val="none" w:sz="0" w:space="0" w:color="auto"/>
            <w:right w:val="none" w:sz="0" w:space="0" w:color="auto"/>
          </w:divBdr>
        </w:div>
        <w:div w:id="216479639">
          <w:marLeft w:val="0"/>
          <w:marRight w:val="0"/>
          <w:marTop w:val="0"/>
          <w:marBottom w:val="300"/>
          <w:divBdr>
            <w:top w:val="none" w:sz="0" w:space="0" w:color="auto"/>
            <w:left w:val="none" w:sz="0" w:space="0" w:color="auto"/>
            <w:bottom w:val="none" w:sz="0" w:space="0" w:color="auto"/>
            <w:right w:val="none" w:sz="0" w:space="0" w:color="auto"/>
          </w:divBdr>
        </w:div>
        <w:div w:id="566956014">
          <w:marLeft w:val="0"/>
          <w:marRight w:val="0"/>
          <w:marTop w:val="0"/>
          <w:marBottom w:val="300"/>
          <w:divBdr>
            <w:top w:val="none" w:sz="0" w:space="0" w:color="auto"/>
            <w:left w:val="none" w:sz="0" w:space="0" w:color="auto"/>
            <w:bottom w:val="none" w:sz="0" w:space="0" w:color="auto"/>
            <w:right w:val="none" w:sz="0" w:space="0" w:color="auto"/>
          </w:divBdr>
        </w:div>
        <w:div w:id="913779602">
          <w:marLeft w:val="0"/>
          <w:marRight w:val="0"/>
          <w:marTop w:val="0"/>
          <w:marBottom w:val="300"/>
          <w:divBdr>
            <w:top w:val="none" w:sz="0" w:space="0" w:color="auto"/>
            <w:left w:val="none" w:sz="0" w:space="0" w:color="auto"/>
            <w:bottom w:val="none" w:sz="0" w:space="0" w:color="auto"/>
            <w:right w:val="none" w:sz="0" w:space="0" w:color="auto"/>
          </w:divBdr>
        </w:div>
        <w:div w:id="30814111">
          <w:marLeft w:val="0"/>
          <w:marRight w:val="0"/>
          <w:marTop w:val="0"/>
          <w:marBottom w:val="300"/>
          <w:divBdr>
            <w:top w:val="none" w:sz="0" w:space="0" w:color="auto"/>
            <w:left w:val="none" w:sz="0" w:space="0" w:color="auto"/>
            <w:bottom w:val="none" w:sz="0" w:space="0" w:color="auto"/>
            <w:right w:val="none" w:sz="0" w:space="0" w:color="auto"/>
          </w:divBdr>
        </w:div>
        <w:div w:id="2078479648">
          <w:marLeft w:val="0"/>
          <w:marRight w:val="0"/>
          <w:marTop w:val="0"/>
          <w:marBottom w:val="300"/>
          <w:divBdr>
            <w:top w:val="none" w:sz="0" w:space="0" w:color="auto"/>
            <w:left w:val="none" w:sz="0" w:space="0" w:color="auto"/>
            <w:bottom w:val="none" w:sz="0" w:space="0" w:color="auto"/>
            <w:right w:val="none" w:sz="0" w:space="0" w:color="auto"/>
          </w:divBdr>
        </w:div>
        <w:div w:id="119688845">
          <w:marLeft w:val="0"/>
          <w:marRight w:val="0"/>
          <w:marTop w:val="0"/>
          <w:marBottom w:val="300"/>
          <w:divBdr>
            <w:top w:val="none" w:sz="0" w:space="0" w:color="auto"/>
            <w:left w:val="none" w:sz="0" w:space="0" w:color="auto"/>
            <w:bottom w:val="none" w:sz="0" w:space="0" w:color="auto"/>
            <w:right w:val="none" w:sz="0" w:space="0" w:color="auto"/>
          </w:divBdr>
        </w:div>
        <w:div w:id="177695268">
          <w:marLeft w:val="0"/>
          <w:marRight w:val="0"/>
          <w:marTop w:val="0"/>
          <w:marBottom w:val="300"/>
          <w:divBdr>
            <w:top w:val="none" w:sz="0" w:space="0" w:color="auto"/>
            <w:left w:val="none" w:sz="0" w:space="0" w:color="auto"/>
            <w:bottom w:val="none" w:sz="0" w:space="0" w:color="auto"/>
            <w:right w:val="none" w:sz="0" w:space="0" w:color="auto"/>
          </w:divBdr>
        </w:div>
        <w:div w:id="2083524516">
          <w:marLeft w:val="0"/>
          <w:marRight w:val="0"/>
          <w:marTop w:val="0"/>
          <w:marBottom w:val="300"/>
          <w:divBdr>
            <w:top w:val="none" w:sz="0" w:space="0" w:color="auto"/>
            <w:left w:val="none" w:sz="0" w:space="0" w:color="auto"/>
            <w:bottom w:val="none" w:sz="0" w:space="0" w:color="auto"/>
            <w:right w:val="none" w:sz="0" w:space="0" w:color="auto"/>
          </w:divBdr>
        </w:div>
        <w:div w:id="480775274">
          <w:marLeft w:val="0"/>
          <w:marRight w:val="0"/>
          <w:marTop w:val="0"/>
          <w:marBottom w:val="300"/>
          <w:divBdr>
            <w:top w:val="none" w:sz="0" w:space="0" w:color="auto"/>
            <w:left w:val="none" w:sz="0" w:space="0" w:color="auto"/>
            <w:bottom w:val="none" w:sz="0" w:space="0" w:color="auto"/>
            <w:right w:val="none" w:sz="0" w:space="0" w:color="auto"/>
          </w:divBdr>
        </w:div>
        <w:div w:id="1315992521">
          <w:marLeft w:val="0"/>
          <w:marRight w:val="0"/>
          <w:marTop w:val="0"/>
          <w:marBottom w:val="300"/>
          <w:divBdr>
            <w:top w:val="none" w:sz="0" w:space="0" w:color="auto"/>
            <w:left w:val="none" w:sz="0" w:space="0" w:color="auto"/>
            <w:bottom w:val="none" w:sz="0" w:space="0" w:color="auto"/>
            <w:right w:val="none" w:sz="0" w:space="0" w:color="auto"/>
          </w:divBdr>
        </w:div>
        <w:div w:id="442651157">
          <w:marLeft w:val="0"/>
          <w:marRight w:val="0"/>
          <w:marTop w:val="0"/>
          <w:marBottom w:val="300"/>
          <w:divBdr>
            <w:top w:val="none" w:sz="0" w:space="0" w:color="auto"/>
            <w:left w:val="none" w:sz="0" w:space="0" w:color="auto"/>
            <w:bottom w:val="none" w:sz="0" w:space="0" w:color="auto"/>
            <w:right w:val="none" w:sz="0" w:space="0" w:color="auto"/>
          </w:divBdr>
        </w:div>
        <w:div w:id="21331630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2022-07-14T02:30:00Z</dcterms:created>
  <dcterms:modified xsi:type="dcterms:W3CDTF">2022-07-14T02:31:00Z</dcterms:modified>
</cp:coreProperties>
</file>